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города Перми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разъясняет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О применении понижающих коэффициентов </w:t>
      </w:r>
      <w:r>
        <w:rPr>
          <w:rFonts w:ascii="Times New Roman" w:hAnsi="Times New Roman"/>
          <w:b w:val="1"/>
          <w:sz w:val="28"/>
        </w:rPr>
        <w:t>на электрическую энергию д</w:t>
      </w:r>
      <w:r>
        <w:rPr>
          <w:rFonts w:ascii="Times New Roman" w:hAnsi="Times New Roman"/>
          <w:b w:val="1"/>
          <w:sz w:val="28"/>
        </w:rPr>
        <w:t xml:space="preserve">ля </w:t>
      </w:r>
      <w:r>
        <w:rPr>
          <w:rFonts w:ascii="Times New Roman" w:hAnsi="Times New Roman"/>
          <w:b w:val="1"/>
          <w:sz w:val="28"/>
        </w:rPr>
        <w:t xml:space="preserve">садоводческих и огороднических некоммерческих товариществ </w:t>
      </w:r>
      <w:r>
        <w:rPr>
          <w:rFonts w:ascii="Times New Roman" w:hAnsi="Times New Roman"/>
          <w:b w:val="1"/>
          <w:sz w:val="28"/>
        </w:rPr>
        <w:t>в Пермском к</w:t>
      </w:r>
      <w:r>
        <w:rPr>
          <w:rFonts w:ascii="Times New Roman" w:hAnsi="Times New Roman"/>
          <w:b w:val="1"/>
          <w:sz w:val="28"/>
        </w:rPr>
        <w:t>рае на 2025 год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pStyle w:val="Style_1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Правительства Российской Федерации от 29 декабря 2011 г. № 1178 утверждены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Основы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ценообразования в области регулируемых цен (тарифов) в электроэнергетике, в соответствии 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пунктом 71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которых </w:t>
      </w:r>
      <w:r>
        <w:rPr>
          <w:rFonts w:ascii="Times New Roman" w:hAnsi="Times New Roman"/>
          <w:sz w:val="28"/>
        </w:rPr>
        <w:t>при утверждении цен (тарифов) на электрическую энергию (мощность), поставляемую населению, проживающему в городских и сельских населенных пунктах в домах, оборудованных стационарными электроплитами для пищеприготовления и (или) электроотопительными установками, что подтверждается техническим паспортом жилого помещения или иными документами, подтверждающими наличие соответствующего оборудования, а также населению, проживающему в сельских населенных пунктах в домах, не оборудованных стационарными электроплитами для пищеприготовления и (или) электроотопительными установками, в зависимости от региональных особенностей, социальных и экономических факторов, сложившихся в субъекте Российской Федерации, по решению исполнительного органа соответствующего субъекта Российской Федерации в области государственного регулирования тарифов применяются понижающие коэффициенты от 0,7 до 1.</w:t>
      </w:r>
    </w:p>
    <w:p w14:paraId="07000000">
      <w:pPr>
        <w:pStyle w:val="Style_1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ценам (тарифам) на электрическую энергию (мощность) при их утверждении на соответствующий период регулирования для каждой из приравненных к населению категорий потребителей, указанных в пунктах 2 - 5 перечня, предусмотренного приложением № 1 к настоящему документу, по решению исполнительного органа субъекта Российской Федерации в области государственного регулирования тарифов применяются понижающие коэффициенты от 0,7 до 1.</w:t>
      </w:r>
    </w:p>
    <w:p w14:paraId="08000000">
      <w:pPr>
        <w:pStyle w:val="Style_1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пункте 2 приложения № 1 к Основам ценообразования указано, что в Перечень категорий потребителей, которые приравнены к населению и которым электрическая энергия (мощность) поставляется по регулируемым ценам (тарифам) (в отношении объемов потребления электрической энергии, используемых на коммунально-бытовые нужды и не используемых для осуществления коммерческой (профессиональной) деятельности) (далее - Перечень) включены садоводческие или огороднические некоммерческие товарищества</w:t>
      </w:r>
    </w:p>
    <w:p w14:paraId="09000000">
      <w:pPr>
        <w:pStyle w:val="Style_1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постановлением Министерства тарифного регулирования и энергетики Пермского края от 29.11.2024 № 13-э для </w:t>
      </w:r>
      <w:r>
        <w:rPr>
          <w:rFonts w:ascii="Times New Roman" w:hAnsi="Times New Roman"/>
          <w:sz w:val="28"/>
        </w:rPr>
        <w:t>садоводческих и огороднических некоммерческих товариществ (</w:t>
      </w:r>
      <w:r>
        <w:rPr>
          <w:rFonts w:ascii="Times New Roman" w:hAnsi="Times New Roman"/>
          <w:sz w:val="28"/>
        </w:rPr>
        <w:t>потребители, приравненные к населению)</w:t>
      </w:r>
      <w:r>
        <w:rPr>
          <w:rFonts w:ascii="Times New Roman" w:hAnsi="Times New Roman"/>
          <w:sz w:val="28"/>
        </w:rPr>
        <w:t xml:space="preserve"> (пункт 9.2) установлены тарифы 4,48 (день) и 2,75 (ночь).</w:t>
      </w:r>
    </w:p>
    <w:p w14:paraId="0A000000">
      <w:pPr>
        <w:spacing w:after="0" w:before="0" w:line="240" w:lineRule="auto"/>
        <w:ind w:firstLine="709" w:left="0" w:right="0"/>
        <w:jc w:val="both"/>
        <w:rPr>
          <w:b w:val="0"/>
        </w:rPr>
      </w:pPr>
      <w:r>
        <w:rPr>
          <w:rFonts w:ascii="Times New Roman" w:hAnsi="Times New Roman"/>
          <w:sz w:val="28"/>
        </w:rPr>
        <w:t>В свою очередь, граждане, заключившие индивидуальные договоры энергоснабжения, в указанный Перечень н</w:t>
      </w:r>
      <w:r>
        <w:rPr>
          <w:rFonts w:ascii="Times New Roman" w:hAnsi="Times New Roman"/>
          <w:sz w:val="28"/>
        </w:rPr>
        <w:t>е включены. Кроме того, д</w:t>
      </w:r>
      <w:r>
        <w:rPr>
          <w:rFonts w:ascii="Times New Roman" w:hAnsi="Times New Roman"/>
          <w:sz w:val="28"/>
        </w:rPr>
        <w:t>ля потребителей, приравненных к населению, в границах городских населенных пунктов применяются тарифы, установленные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строках 1.1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1.3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постановления </w:t>
      </w:r>
      <w:r>
        <w:rPr>
          <w:rFonts w:ascii="Times New Roman" w:hAnsi="Times New Roman"/>
          <w:sz w:val="28"/>
        </w:rPr>
        <w:t>Министерства тарифного регулирования и энергетики Пермского края от 29.11.2024 № 13-э</w:t>
      </w:r>
      <w:r>
        <w:rPr>
          <w:rFonts w:ascii="Times New Roman" w:hAnsi="Times New Roman"/>
          <w:sz w:val="28"/>
        </w:rPr>
        <w:t xml:space="preserve"> (примечание № 2).</w:t>
      </w:r>
    </w:p>
    <w:p w14:paraId="0B000000">
      <w:pPr>
        <w:spacing w:after="0" w:before="0" w:line="240" w:lineRule="auto"/>
        <w:ind w:firstLine="709" w:left="0" w:right="0"/>
        <w:jc w:val="both"/>
        <w:rPr>
          <w:b w:val="0"/>
        </w:rPr>
      </w:pPr>
      <w:r>
        <w:rPr>
          <w:b w:val="0"/>
        </w:rPr>
        <w:t xml:space="preserve">Таким образом, </w:t>
      </w:r>
      <w:r>
        <w:rPr>
          <w:rFonts w:ascii="Times New Roman" w:hAnsi="Times New Roman"/>
          <w:sz w:val="28"/>
        </w:rPr>
        <w:t xml:space="preserve">для </w:t>
      </w:r>
      <w:r>
        <w:rPr>
          <w:rFonts w:ascii="Times New Roman" w:hAnsi="Times New Roman"/>
          <w:sz w:val="28"/>
        </w:rPr>
        <w:t>садоводческих и огороднических некоммерческих товариществ, расположенных в гр</w:t>
      </w:r>
      <w:r>
        <w:rPr>
          <w:b w:val="0"/>
        </w:rPr>
        <w:t>аницах</w:t>
      </w:r>
      <w:r>
        <w:rPr>
          <w:rFonts w:ascii="Times New Roman" w:hAnsi="Times New Roman"/>
          <w:sz w:val="28"/>
        </w:rPr>
        <w:t xml:space="preserve"> городских населенных пунктов применяется тариф 6,05 </w:t>
      </w:r>
      <w:r>
        <w:rPr>
          <w:rFonts w:ascii="Times New Roman" w:hAnsi="Times New Roman"/>
          <w:sz w:val="28"/>
        </w:rPr>
        <w:t>руб</w:t>
      </w:r>
      <w:r>
        <w:rPr>
          <w:b w:val="0"/>
        </w:rPr>
        <w:t>./кВт*ч.</w:t>
      </w:r>
      <w:r>
        <w:rPr>
          <w:rFonts w:ascii="Times New Roman" w:hAnsi="Times New Roman"/>
          <w:sz w:val="28"/>
        </w:rPr>
        <w:t xml:space="preserve"> и 3,72 руб</w:t>
      </w:r>
      <w:r>
        <w:rPr>
          <w:b w:val="0"/>
        </w:rPr>
        <w:t>./кВт*ч.</w:t>
      </w:r>
    </w:p>
    <w:sectPr>
      <w:pgSz w:h="16848" w:orient="portrait" w:w="11908"/>
      <w:pgMar w:bottom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2025-10-01T07:52:39Z</dcterms:modified>
</cp:coreProperties>
</file>